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0509E" w:rsidP="00BE1CB6">
      <w:pPr>
        <w:pStyle w:val="NormalWeb"/>
        <w:jc w:val="center"/>
        <w:rPr>
          <w:b/>
          <w:bCs/>
          <w:sz w:val="20"/>
          <w:szCs w:val="27"/>
        </w:rPr>
      </w:pPr>
      <w:r>
        <w:rPr>
          <w:b/>
          <w:bCs/>
          <w:sz w:val="20"/>
          <w:szCs w:val="27"/>
        </w:rPr>
        <w:t>International Norms for the Work Locus of Control Scale</w:t>
      </w:r>
    </w:p>
    <w:p w:rsidR="00BE1CB6" w:rsidRPr="00BE1CB6" w:rsidRDefault="00BE1CB6" w:rsidP="00BE1CB6">
      <w:pPr>
        <w:pStyle w:val="NormalWeb"/>
        <w:jc w:val="center"/>
        <w:rPr>
          <w:bCs/>
          <w:sz w:val="20"/>
          <w:szCs w:val="27"/>
        </w:rPr>
      </w:pPr>
      <w:r w:rsidRPr="00BE1CB6">
        <w:rPr>
          <w:bCs/>
          <w:sz w:val="20"/>
          <w:szCs w:val="27"/>
        </w:rPr>
        <w:t>Paul E. Spector</w:t>
      </w:r>
    </w:p>
    <w:tbl>
      <w:tblPr>
        <w:tblW w:w="7305"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02"/>
        <w:gridCol w:w="2329"/>
        <w:gridCol w:w="1389"/>
        <w:gridCol w:w="1685"/>
      </w:tblGrid>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Country</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WLCS Score</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Number of Samples</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Total Sample Size</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China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57.1</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2</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393</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Bulgaria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53.4</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178</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szCs w:val="20"/>
              </w:rPr>
            </w:pPr>
            <w:r>
              <w:rPr>
                <w:sz w:val="20"/>
                <w:szCs w:val="20"/>
              </w:rPr>
              <w:t>Ukraine</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rPr>
              <w:t>52.9</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265</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Iran</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rPr>
              <w:t>50.9</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2</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605</w:t>
            </w:r>
            <w:bookmarkStart w:id="0" w:name="_GoBack"/>
            <w:bookmarkEnd w:id="0"/>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Japan</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50.5</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1990</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szCs w:val="20"/>
              </w:rPr>
            </w:pPr>
            <w:r>
              <w:rPr>
                <w:sz w:val="20"/>
                <w:szCs w:val="20"/>
              </w:rPr>
              <w:t>Puerto Rico</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50.1</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26</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szCs w:val="20"/>
              </w:rPr>
            </w:pPr>
            <w:r>
              <w:rPr>
                <w:sz w:val="20"/>
                <w:szCs w:val="20"/>
              </w:rPr>
              <w:t>Portugal</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49.9</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102</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Taiwan</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49.5</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345</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Spain</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49.4</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2</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407</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Slovenia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49.1</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496</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Hong Kong</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48.2</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992</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Poland</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48.0</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267</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rPr>
              <w:t>Latvia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rPr>
              <w:t>47.8</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rPr>
              <w:t>246</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Brazil</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47.6</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117</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Estonia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47.3</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165</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Romania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46.5</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567</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India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46.0</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351</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rPr>
              <w:t>Jordan</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rPr>
              <w:t>46.0</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rPr>
              <w:t>2</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rPr>
              <w:t>706</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France</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45.0</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62</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szCs w:val="20"/>
              </w:rPr>
            </w:pPr>
            <w:r>
              <w:rPr>
                <w:sz w:val="20"/>
                <w:szCs w:val="20"/>
              </w:rPr>
              <w:t>Georgia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44.3</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500</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Israel</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43.7</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99</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szCs w:val="20"/>
              </w:rPr>
            </w:pPr>
            <w:r>
              <w:rPr>
                <w:sz w:val="20"/>
                <w:szCs w:val="20"/>
              </w:rPr>
              <w:t>Pakistan</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43.7</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197</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Belgium</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43.4</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186</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lastRenderedPageBreak/>
              <w:t>Jamaica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43.1</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143</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Australia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42.0</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550</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szCs w:val="20"/>
              </w:rPr>
            </w:pPr>
            <w:r>
              <w:rPr>
                <w:sz w:val="20"/>
                <w:szCs w:val="20"/>
              </w:rPr>
              <w:t>UK</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41.8</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10</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1552</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Canada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40.6</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594</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Germany</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40.4</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85</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US</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39.5</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41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6277</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szCs w:val="20"/>
              </w:rPr>
            </w:pPr>
            <w:r>
              <w:rPr>
                <w:sz w:val="20"/>
                <w:szCs w:val="20"/>
              </w:rPr>
              <w:t>Sweden</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39.3</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3</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szCs w:val="20"/>
              </w:rPr>
            </w:pPr>
            <w:r>
              <w:rPr>
                <w:sz w:val="20"/>
                <w:szCs w:val="20"/>
              </w:rPr>
              <w:t>832</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South Africa</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37.7</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325</w:t>
            </w:r>
          </w:p>
        </w:tc>
      </w:tr>
      <w:tr w:rsidR="00000000">
        <w:trPr>
          <w:tblCellSpacing w:w="7" w:type="dxa"/>
        </w:trPr>
        <w:tc>
          <w:tcPr>
            <w:tcW w:w="1287"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rPr>
                <w:sz w:val="20"/>
              </w:rPr>
            </w:pPr>
            <w:r>
              <w:rPr>
                <w:sz w:val="20"/>
                <w:szCs w:val="20"/>
              </w:rPr>
              <w:t>New Zealand</w:t>
            </w:r>
          </w:p>
        </w:tc>
        <w:tc>
          <w:tcPr>
            <w:tcW w:w="1585"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36.9</w:t>
            </w:r>
          </w:p>
        </w:tc>
        <w:tc>
          <w:tcPr>
            <w:tcW w:w="941"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1</w:t>
            </w:r>
          </w:p>
        </w:tc>
        <w:tc>
          <w:tcPr>
            <w:tcW w:w="1139" w:type="pct"/>
            <w:tcBorders>
              <w:top w:val="outset" w:sz="6" w:space="0" w:color="000000"/>
              <w:left w:val="outset" w:sz="6" w:space="0" w:color="000000"/>
              <w:bottom w:val="outset" w:sz="6" w:space="0" w:color="000000"/>
              <w:right w:val="outset" w:sz="6" w:space="0" w:color="000000"/>
            </w:tcBorders>
            <w:hideMark/>
          </w:tcPr>
          <w:p w:rsidR="00000000" w:rsidRDefault="0020509E">
            <w:pPr>
              <w:pStyle w:val="NormalWeb"/>
              <w:jc w:val="center"/>
              <w:rPr>
                <w:sz w:val="20"/>
              </w:rPr>
            </w:pPr>
            <w:r>
              <w:rPr>
                <w:sz w:val="20"/>
                <w:szCs w:val="20"/>
              </w:rPr>
              <w:t>536</w:t>
            </w:r>
          </w:p>
        </w:tc>
      </w:tr>
    </w:tbl>
    <w:p w:rsidR="0020509E" w:rsidRDefault="0020509E" w:rsidP="00BE1CB6">
      <w:pPr>
        <w:pStyle w:val="NormalWeb"/>
        <w:rPr>
          <w:sz w:val="16"/>
          <w:szCs w:val="15"/>
        </w:rPr>
      </w:pPr>
      <w:r>
        <w:rPr>
          <w:sz w:val="20"/>
          <w:szCs w:val="20"/>
        </w:rPr>
        <w:t>In order from most external (top) to internal (bottom). Scores that are close might not be significantly different. Keep in mind that in most cases the number of samples/subjects was limited, so the estimate of country LOC is likely not precise. Furthermor</w:t>
      </w:r>
      <w:r>
        <w:rPr>
          <w:sz w:val="20"/>
          <w:szCs w:val="20"/>
        </w:rPr>
        <w:t>e, samples are not always comparable, e.g., many of the single sample countries were from the CISMS study of managers (see CISMS section of this website for details), and managers tend to be more internal than lower level employees.</w:t>
      </w:r>
    </w:p>
    <w:sectPr w:rsidR="002050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E1CB6"/>
    <w:rsid w:val="0020509E"/>
    <w:rsid w:val="00BE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F7F8D9-0957-46E6-BBEE-1EB9119E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wlcsnorm</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wlcsnorm</dc:title>
  <dc:subject/>
  <dc:creator>Paul Spector</dc:creator>
  <cp:keywords/>
  <dc:description/>
  <cp:lastModifiedBy>Paul Spector</cp:lastModifiedBy>
  <cp:revision>2</cp:revision>
  <dcterms:created xsi:type="dcterms:W3CDTF">2019-07-02T20:35:00Z</dcterms:created>
  <dcterms:modified xsi:type="dcterms:W3CDTF">2019-07-02T20:35:00Z</dcterms:modified>
</cp:coreProperties>
</file>